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911" w:rsidRPr="004A112F" w:rsidRDefault="008D409C" w:rsidP="008D409C">
      <w:pPr>
        <w:spacing w:after="120" w:line="240" w:lineRule="auto"/>
        <w:jc w:val="center"/>
        <w:rPr>
          <w:rFonts w:ascii="Arial" w:hAnsi="Arial" w:cs="Arial"/>
          <w:b/>
          <w:lang w:val="en-GB"/>
        </w:rPr>
      </w:pPr>
      <w:r w:rsidRPr="004A112F">
        <w:rPr>
          <w:rFonts w:ascii="Arial" w:hAnsi="Arial" w:cs="Arial"/>
          <w:b/>
          <w:lang w:val="en-GB"/>
        </w:rPr>
        <w:t xml:space="preserve">GASTRONOMY </w:t>
      </w:r>
      <w:r w:rsidR="004A112F" w:rsidRPr="004A112F">
        <w:rPr>
          <w:rFonts w:ascii="Arial" w:hAnsi="Arial" w:cs="Arial"/>
          <w:b/>
          <w:lang w:val="en-GB"/>
        </w:rPr>
        <w:t>CONTRIBUTION TO FEM</w:t>
      </w:r>
      <w:bookmarkStart w:id="0" w:name="_GoBack"/>
      <w:bookmarkEnd w:id="0"/>
      <w:r w:rsidR="004A112F" w:rsidRPr="004A112F">
        <w:rPr>
          <w:rFonts w:ascii="Arial" w:hAnsi="Arial" w:cs="Arial"/>
          <w:b/>
          <w:lang w:val="en-GB"/>
        </w:rPr>
        <w:t>ALE CONSUMERS WELLBEING</w:t>
      </w:r>
      <w:r w:rsidRPr="004A112F">
        <w:rPr>
          <w:rFonts w:ascii="Arial" w:hAnsi="Arial" w:cs="Arial"/>
          <w:b/>
          <w:lang w:val="en-GB"/>
        </w:rPr>
        <w:t xml:space="preserve"> IN WEIGHT </w:t>
      </w:r>
      <w:r w:rsidR="004A112F" w:rsidRPr="004A112F">
        <w:rPr>
          <w:rFonts w:ascii="Arial" w:hAnsi="Arial" w:cs="Arial"/>
          <w:b/>
          <w:lang w:val="en-GB"/>
        </w:rPr>
        <w:t>LOSS SITUATION</w:t>
      </w:r>
    </w:p>
    <w:p w:rsidR="008D409C" w:rsidRPr="001002BB" w:rsidRDefault="008D409C" w:rsidP="008D409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vertAlign w:val="superscript"/>
          <w:lang w:val="es-ES"/>
        </w:rPr>
      </w:pPr>
      <w:r w:rsidRPr="001002BB">
        <w:rPr>
          <w:rFonts w:ascii="Arial" w:eastAsia="Times New Roman" w:hAnsi="Arial" w:cs="Arial"/>
          <w:i/>
          <w:sz w:val="20"/>
          <w:lang w:val="es-ES"/>
        </w:rPr>
        <w:t>M. Mora</w:t>
      </w:r>
      <w:r w:rsidRPr="001002BB">
        <w:rPr>
          <w:rFonts w:ascii="Arial" w:eastAsia="Times New Roman" w:hAnsi="Arial" w:cs="Arial"/>
          <w:i/>
          <w:sz w:val="20"/>
          <w:vertAlign w:val="superscript"/>
          <w:lang w:val="es-ES"/>
        </w:rPr>
        <w:t>1,2</w:t>
      </w:r>
      <w:r w:rsidRPr="001002BB">
        <w:rPr>
          <w:rFonts w:ascii="Arial" w:eastAsia="Times New Roman" w:hAnsi="Arial" w:cs="Arial"/>
          <w:i/>
          <w:sz w:val="20"/>
          <w:lang w:val="es-ES"/>
        </w:rPr>
        <w:t>, G.  López-Font</w:t>
      </w:r>
      <w:r w:rsidRPr="001002BB">
        <w:rPr>
          <w:rFonts w:ascii="Arial" w:eastAsia="Times New Roman" w:hAnsi="Arial" w:cs="Arial"/>
          <w:i/>
          <w:sz w:val="20"/>
          <w:vertAlign w:val="superscript"/>
          <w:lang w:val="es-ES"/>
        </w:rPr>
        <w:t>1,2</w:t>
      </w:r>
      <w:r w:rsidRPr="001002BB">
        <w:rPr>
          <w:rFonts w:ascii="Arial" w:eastAsia="Times New Roman" w:hAnsi="Arial" w:cs="Arial"/>
          <w:i/>
          <w:sz w:val="20"/>
          <w:lang w:val="es-ES"/>
        </w:rPr>
        <w:t>, E. Urdaneta</w:t>
      </w:r>
      <w:r w:rsidRPr="001002BB">
        <w:rPr>
          <w:rFonts w:ascii="Arial" w:eastAsia="Times New Roman" w:hAnsi="Arial" w:cs="Arial"/>
          <w:i/>
          <w:sz w:val="20"/>
          <w:vertAlign w:val="superscript"/>
          <w:lang w:val="es-ES"/>
        </w:rPr>
        <w:t>2</w:t>
      </w:r>
      <w:r w:rsidRPr="001002BB">
        <w:rPr>
          <w:rFonts w:ascii="Arial" w:eastAsia="Times New Roman" w:hAnsi="Arial" w:cs="Arial"/>
          <w:i/>
          <w:sz w:val="20"/>
          <w:lang w:val="es-ES"/>
        </w:rPr>
        <w:t>, C. Chaya</w:t>
      </w:r>
      <w:r w:rsidRPr="001002BB">
        <w:rPr>
          <w:rFonts w:ascii="Arial" w:eastAsia="Times New Roman" w:hAnsi="Arial" w:cs="Arial"/>
          <w:i/>
          <w:sz w:val="20"/>
          <w:vertAlign w:val="superscript"/>
          <w:lang w:val="es-ES"/>
        </w:rPr>
        <w:t>1</w:t>
      </w:r>
    </w:p>
    <w:p w:rsidR="008D409C" w:rsidRPr="00D01ADC" w:rsidRDefault="008D409C" w:rsidP="008D409C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4"/>
          <w:lang w:val="es-ES"/>
        </w:rPr>
      </w:pPr>
      <w:r w:rsidRPr="00D01ADC">
        <w:rPr>
          <w:rFonts w:ascii="Arial" w:eastAsia="Times New Roman" w:hAnsi="Arial" w:cs="Arial"/>
          <w:i/>
          <w:sz w:val="20"/>
          <w:szCs w:val="24"/>
          <w:vertAlign w:val="superscript"/>
          <w:lang w:val="es-ES"/>
        </w:rPr>
        <w:t xml:space="preserve">1 </w:t>
      </w:r>
      <w:r w:rsidRPr="00D01ADC">
        <w:rPr>
          <w:rFonts w:ascii="Arial" w:eastAsia="Times New Roman" w:hAnsi="Arial" w:cs="Arial"/>
          <w:i/>
          <w:sz w:val="20"/>
          <w:szCs w:val="24"/>
          <w:lang w:val="es-ES"/>
        </w:rPr>
        <w:t xml:space="preserve">Universidad Politécnica de Madrid, </w:t>
      </w:r>
      <w:proofErr w:type="spellStart"/>
      <w:r w:rsidRPr="00D01ADC">
        <w:rPr>
          <w:rFonts w:ascii="Arial" w:eastAsia="Times New Roman" w:hAnsi="Arial" w:cs="Arial"/>
          <w:i/>
          <w:sz w:val="20"/>
          <w:szCs w:val="24"/>
          <w:lang w:val="es-ES"/>
        </w:rPr>
        <w:t>Spain</w:t>
      </w:r>
      <w:proofErr w:type="spellEnd"/>
      <w:r w:rsidRPr="00D01ADC">
        <w:rPr>
          <w:rFonts w:ascii="Arial" w:eastAsia="Times New Roman" w:hAnsi="Arial" w:cs="Arial"/>
          <w:i/>
          <w:sz w:val="20"/>
          <w:szCs w:val="24"/>
          <w:lang w:val="es-ES"/>
        </w:rPr>
        <w:t>,</w:t>
      </w:r>
      <w:r w:rsidRPr="00D01ADC">
        <w:rPr>
          <w:rFonts w:ascii="Arial" w:eastAsia="Times New Roman" w:hAnsi="Arial" w:cs="Arial"/>
          <w:i/>
          <w:sz w:val="20"/>
          <w:szCs w:val="24"/>
          <w:vertAlign w:val="superscript"/>
          <w:lang w:val="es-ES"/>
        </w:rPr>
        <w:t xml:space="preserve"> 2 </w:t>
      </w:r>
      <w:proofErr w:type="spellStart"/>
      <w:r w:rsidRPr="00D01ADC">
        <w:rPr>
          <w:rFonts w:ascii="Arial" w:eastAsia="Times New Roman" w:hAnsi="Arial" w:cs="Arial"/>
          <w:bCs/>
          <w:i/>
          <w:sz w:val="20"/>
          <w:szCs w:val="24"/>
          <w:lang w:val="es-ES"/>
        </w:rPr>
        <w:t>Basque</w:t>
      </w:r>
      <w:proofErr w:type="spellEnd"/>
      <w:r w:rsidRPr="00D01ADC">
        <w:rPr>
          <w:rFonts w:ascii="Arial" w:eastAsia="Times New Roman" w:hAnsi="Arial" w:cs="Arial"/>
          <w:bCs/>
          <w:i/>
          <w:sz w:val="20"/>
          <w:szCs w:val="24"/>
          <w:lang w:val="es-ES"/>
        </w:rPr>
        <w:t xml:space="preserve"> </w:t>
      </w:r>
      <w:proofErr w:type="spellStart"/>
      <w:r w:rsidRPr="00D01ADC">
        <w:rPr>
          <w:rFonts w:ascii="Arial" w:eastAsia="Times New Roman" w:hAnsi="Arial" w:cs="Arial"/>
          <w:bCs/>
          <w:i/>
          <w:sz w:val="20"/>
          <w:szCs w:val="24"/>
          <w:lang w:val="es-ES"/>
        </w:rPr>
        <w:t>Culinary</w:t>
      </w:r>
      <w:proofErr w:type="spellEnd"/>
      <w:r w:rsidRPr="00D01ADC">
        <w:rPr>
          <w:rFonts w:ascii="Arial" w:eastAsia="Times New Roman" w:hAnsi="Arial" w:cs="Arial"/>
          <w:bCs/>
          <w:i/>
          <w:sz w:val="20"/>
          <w:szCs w:val="24"/>
          <w:lang w:val="es-ES"/>
        </w:rPr>
        <w:t xml:space="preserve"> Center, </w:t>
      </w:r>
      <w:proofErr w:type="spellStart"/>
      <w:r w:rsidRPr="00D01ADC">
        <w:rPr>
          <w:rFonts w:ascii="Arial" w:eastAsia="Times New Roman" w:hAnsi="Arial" w:cs="Arial"/>
          <w:bCs/>
          <w:i/>
          <w:sz w:val="20"/>
          <w:szCs w:val="24"/>
          <w:lang w:val="es-ES"/>
        </w:rPr>
        <w:t>Spain</w:t>
      </w:r>
      <w:proofErr w:type="spellEnd"/>
    </w:p>
    <w:p w:rsidR="008D409C" w:rsidRPr="00D01ADC" w:rsidRDefault="00D01ADC" w:rsidP="008D409C">
      <w:pPr>
        <w:spacing w:after="120" w:line="240" w:lineRule="auto"/>
        <w:jc w:val="center"/>
        <w:rPr>
          <w:rFonts w:ascii="Arial" w:eastAsia="Times New Roman" w:hAnsi="Arial" w:cs="Arial"/>
          <w:i/>
          <w:sz w:val="20"/>
          <w:szCs w:val="24"/>
          <w:lang w:val="es-ES"/>
        </w:rPr>
      </w:pPr>
      <w:hyperlink r:id="rId5" w:history="1">
        <w:r w:rsidR="008D409C" w:rsidRPr="00D01ADC">
          <w:rPr>
            <w:rStyle w:val="Hipervnculo"/>
            <w:rFonts w:ascii="Arial" w:eastAsia="Times New Roman" w:hAnsi="Arial" w:cs="Arial"/>
            <w:i/>
            <w:color w:val="auto"/>
            <w:sz w:val="20"/>
            <w:szCs w:val="24"/>
            <w:lang w:val="es-ES"/>
          </w:rPr>
          <w:t>mmora@bculinary.com</w:t>
        </w:r>
      </w:hyperlink>
    </w:p>
    <w:p w:rsidR="008D409C" w:rsidRPr="00E03EF9" w:rsidRDefault="00AD7303" w:rsidP="008D409C">
      <w:pPr>
        <w:spacing w:after="120" w:line="240" w:lineRule="auto"/>
        <w:jc w:val="both"/>
        <w:rPr>
          <w:rFonts w:ascii="Arial" w:hAnsi="Arial" w:cs="Arial"/>
          <w:lang w:val="en-GB"/>
        </w:rPr>
      </w:pPr>
      <w:proofErr w:type="spellStart"/>
      <w:r w:rsidRPr="00D01ADC">
        <w:rPr>
          <w:rFonts w:ascii="Arial" w:hAnsi="Arial" w:cs="Arial"/>
          <w:lang w:val="es-ES"/>
        </w:rPr>
        <w:t>The</w:t>
      </w:r>
      <w:proofErr w:type="spellEnd"/>
      <w:r w:rsidRPr="00D01ADC">
        <w:rPr>
          <w:rFonts w:ascii="Arial" w:hAnsi="Arial" w:cs="Arial"/>
          <w:lang w:val="es-ES"/>
        </w:rPr>
        <w:t xml:space="preserve"> “Sociedad Española para el </w:t>
      </w:r>
      <w:proofErr w:type="spellStart"/>
      <w:r w:rsidRPr="00D01ADC">
        <w:rPr>
          <w:rFonts w:ascii="Arial" w:hAnsi="Arial" w:cs="Arial"/>
          <w:lang w:val="es-ES"/>
        </w:rPr>
        <w:t>studio</w:t>
      </w:r>
      <w:proofErr w:type="spellEnd"/>
      <w:r w:rsidRPr="00D01ADC">
        <w:rPr>
          <w:rFonts w:ascii="Arial" w:hAnsi="Arial" w:cs="Arial"/>
          <w:lang w:val="es-ES"/>
        </w:rPr>
        <w:t xml:space="preserve"> de la obesidad</w:t>
      </w:r>
      <w:r w:rsidR="004A112F" w:rsidRPr="00D01ADC">
        <w:rPr>
          <w:rFonts w:ascii="Arial" w:hAnsi="Arial" w:cs="Arial"/>
          <w:lang w:val="es-ES"/>
        </w:rPr>
        <w:t>”</w:t>
      </w:r>
      <w:r w:rsidR="00E03EF9" w:rsidRPr="00D01ADC">
        <w:rPr>
          <w:rFonts w:ascii="Arial" w:hAnsi="Arial" w:cs="Arial"/>
          <w:lang w:val="es-ES"/>
        </w:rPr>
        <w:t xml:space="preserve"> (SEEDO)</w:t>
      </w:r>
      <w:r w:rsidRPr="00D01ADC">
        <w:rPr>
          <w:rFonts w:ascii="Arial" w:hAnsi="Arial" w:cs="Arial"/>
          <w:lang w:val="es-ES"/>
        </w:rPr>
        <w:t xml:space="preserve"> </w:t>
      </w:r>
      <w:proofErr w:type="spellStart"/>
      <w:r w:rsidRPr="00D01ADC">
        <w:rPr>
          <w:rFonts w:ascii="Arial" w:hAnsi="Arial" w:cs="Arial"/>
          <w:lang w:val="es-ES"/>
        </w:rPr>
        <w:t>reported</w:t>
      </w:r>
      <w:proofErr w:type="spellEnd"/>
      <w:r w:rsidRPr="00D01ADC">
        <w:rPr>
          <w:rFonts w:ascii="Arial" w:hAnsi="Arial" w:cs="Arial"/>
          <w:lang w:val="es-ES"/>
        </w:rPr>
        <w:t xml:space="preserve"> </w:t>
      </w:r>
      <w:proofErr w:type="spellStart"/>
      <w:r w:rsidRPr="00D01ADC">
        <w:rPr>
          <w:rFonts w:ascii="Arial" w:hAnsi="Arial" w:cs="Arial"/>
          <w:lang w:val="es-ES"/>
        </w:rPr>
        <w:t>that</w:t>
      </w:r>
      <w:proofErr w:type="spellEnd"/>
      <w:r w:rsidRPr="00D01ADC">
        <w:rPr>
          <w:rFonts w:ascii="Arial" w:hAnsi="Arial" w:cs="Arial"/>
          <w:lang w:val="es-ES"/>
        </w:rPr>
        <w:t xml:space="preserve"> </w:t>
      </w:r>
      <w:r w:rsidR="008D409C" w:rsidRPr="00D01ADC">
        <w:rPr>
          <w:rFonts w:ascii="Arial" w:hAnsi="Arial" w:cs="Arial"/>
          <w:lang w:val="es-ES"/>
        </w:rPr>
        <w:t xml:space="preserve">81% of </w:t>
      </w:r>
      <w:proofErr w:type="spellStart"/>
      <w:r w:rsidR="008D409C" w:rsidRPr="00D01ADC">
        <w:rPr>
          <w:rFonts w:ascii="Arial" w:hAnsi="Arial" w:cs="Arial"/>
          <w:lang w:val="es-ES"/>
        </w:rPr>
        <w:t>people</w:t>
      </w:r>
      <w:proofErr w:type="spellEnd"/>
      <w:r w:rsidR="008D409C" w:rsidRPr="00D01ADC">
        <w:rPr>
          <w:rFonts w:ascii="Arial" w:hAnsi="Arial" w:cs="Arial"/>
          <w:lang w:val="es-ES"/>
        </w:rPr>
        <w:t xml:space="preserve"> </w:t>
      </w:r>
      <w:proofErr w:type="spellStart"/>
      <w:r w:rsidR="008D409C" w:rsidRPr="00D01ADC">
        <w:rPr>
          <w:rFonts w:ascii="Arial" w:hAnsi="Arial" w:cs="Arial"/>
          <w:lang w:val="es-ES"/>
        </w:rPr>
        <w:t>who</w:t>
      </w:r>
      <w:proofErr w:type="spellEnd"/>
      <w:r w:rsidR="008D409C" w:rsidRPr="00D01ADC">
        <w:rPr>
          <w:rFonts w:ascii="Arial" w:hAnsi="Arial" w:cs="Arial"/>
          <w:lang w:val="es-ES"/>
        </w:rPr>
        <w:t xml:space="preserve"> </w:t>
      </w:r>
      <w:proofErr w:type="spellStart"/>
      <w:r w:rsidR="00287D08" w:rsidRPr="00D01ADC">
        <w:rPr>
          <w:rFonts w:ascii="Arial" w:hAnsi="Arial" w:cs="Arial"/>
          <w:lang w:val="es-ES"/>
        </w:rPr>
        <w:t>follow</w:t>
      </w:r>
      <w:proofErr w:type="spellEnd"/>
      <w:r w:rsidR="00287D08" w:rsidRPr="00D01ADC">
        <w:rPr>
          <w:rFonts w:ascii="Arial" w:hAnsi="Arial" w:cs="Arial"/>
          <w:lang w:val="es-ES"/>
        </w:rPr>
        <w:t xml:space="preserve"> </w:t>
      </w:r>
      <w:proofErr w:type="spellStart"/>
      <w:r w:rsidR="00287D08" w:rsidRPr="00D01ADC">
        <w:rPr>
          <w:rFonts w:ascii="Arial" w:hAnsi="Arial" w:cs="Arial"/>
          <w:lang w:val="es-ES"/>
        </w:rPr>
        <w:t>losing</w:t>
      </w:r>
      <w:proofErr w:type="spellEnd"/>
      <w:r w:rsidR="00287D08" w:rsidRPr="00D01ADC">
        <w:rPr>
          <w:rFonts w:ascii="Arial" w:hAnsi="Arial" w:cs="Arial"/>
          <w:lang w:val="es-ES"/>
        </w:rPr>
        <w:t xml:space="preserve"> </w:t>
      </w:r>
      <w:proofErr w:type="spellStart"/>
      <w:r w:rsidR="00287D08" w:rsidRPr="00D01ADC">
        <w:rPr>
          <w:rFonts w:ascii="Arial" w:hAnsi="Arial" w:cs="Arial"/>
          <w:lang w:val="es-ES"/>
        </w:rPr>
        <w:t>weight</w:t>
      </w:r>
      <w:proofErr w:type="spellEnd"/>
      <w:r w:rsidR="00287D08" w:rsidRPr="00D01ADC">
        <w:rPr>
          <w:rFonts w:ascii="Arial" w:hAnsi="Arial" w:cs="Arial"/>
          <w:lang w:val="es-ES"/>
        </w:rPr>
        <w:t xml:space="preserve"> </w:t>
      </w:r>
      <w:proofErr w:type="spellStart"/>
      <w:r w:rsidR="00287D08" w:rsidRPr="00D01ADC">
        <w:rPr>
          <w:rFonts w:ascii="Arial" w:hAnsi="Arial" w:cs="Arial"/>
          <w:lang w:val="es-ES"/>
        </w:rPr>
        <w:t>diets</w:t>
      </w:r>
      <w:proofErr w:type="spellEnd"/>
      <w:r w:rsidR="008D409C" w:rsidRPr="00D01ADC">
        <w:rPr>
          <w:rFonts w:ascii="Arial" w:hAnsi="Arial" w:cs="Arial"/>
          <w:lang w:val="es-ES"/>
        </w:rPr>
        <w:t xml:space="preserve"> </w:t>
      </w:r>
      <w:proofErr w:type="spellStart"/>
      <w:r w:rsidRPr="00D01ADC">
        <w:rPr>
          <w:rFonts w:ascii="Arial" w:hAnsi="Arial" w:cs="Arial"/>
          <w:lang w:val="es-ES"/>
        </w:rPr>
        <w:t>fail</w:t>
      </w:r>
      <w:proofErr w:type="spellEnd"/>
      <w:r w:rsidR="004A112F" w:rsidRPr="00D01ADC">
        <w:rPr>
          <w:rFonts w:ascii="Arial" w:hAnsi="Arial" w:cs="Arial"/>
          <w:lang w:val="es-ES"/>
        </w:rPr>
        <w:t xml:space="preserve"> (1)</w:t>
      </w:r>
      <w:r w:rsidR="00651541" w:rsidRPr="00D01ADC">
        <w:rPr>
          <w:rFonts w:ascii="Arial" w:hAnsi="Arial" w:cs="Arial"/>
          <w:lang w:val="es-ES"/>
        </w:rPr>
        <w:t xml:space="preserve">. </w:t>
      </w:r>
      <w:r w:rsidR="00651541" w:rsidRPr="00E03EF9">
        <w:rPr>
          <w:rFonts w:ascii="Arial" w:hAnsi="Arial" w:cs="Arial"/>
          <w:lang w:val="en-GB"/>
        </w:rPr>
        <w:t>O</w:t>
      </w:r>
      <w:r w:rsidR="008D409C" w:rsidRPr="00E03EF9">
        <w:rPr>
          <w:rFonts w:ascii="Arial" w:hAnsi="Arial" w:cs="Arial"/>
          <w:lang w:val="en-GB"/>
        </w:rPr>
        <w:t xml:space="preserve">ne </w:t>
      </w:r>
      <w:r w:rsidR="00651541" w:rsidRPr="00E03EF9">
        <w:rPr>
          <w:rFonts w:ascii="Arial" w:hAnsi="Arial" w:cs="Arial"/>
          <w:lang w:val="en-GB"/>
        </w:rPr>
        <w:t>reason</w:t>
      </w:r>
      <w:r w:rsidR="008D409C" w:rsidRPr="00E03EF9">
        <w:rPr>
          <w:rFonts w:ascii="Arial" w:hAnsi="Arial" w:cs="Arial"/>
          <w:lang w:val="en-GB"/>
        </w:rPr>
        <w:t xml:space="preserve"> associated with this failure is </w:t>
      </w:r>
      <w:r w:rsidR="00287D08" w:rsidRPr="00E03EF9">
        <w:rPr>
          <w:rFonts w:ascii="Arial" w:hAnsi="Arial" w:cs="Arial"/>
          <w:lang w:val="en-GB"/>
        </w:rPr>
        <w:t>the perception by consumers that a restri</w:t>
      </w:r>
      <w:r w:rsidR="00651541" w:rsidRPr="00E03EF9">
        <w:rPr>
          <w:rFonts w:ascii="Arial" w:hAnsi="Arial" w:cs="Arial"/>
          <w:lang w:val="en-GB"/>
        </w:rPr>
        <w:t xml:space="preserve">ctive caloric diet </w:t>
      </w:r>
      <w:r w:rsidR="00F572A0" w:rsidRPr="00E03EF9">
        <w:rPr>
          <w:rFonts w:ascii="Arial" w:hAnsi="Arial" w:cs="Arial"/>
          <w:lang w:val="en-GB"/>
        </w:rPr>
        <w:t>is hard</w:t>
      </w:r>
      <w:r w:rsidR="008D409C" w:rsidRPr="00E03EF9">
        <w:rPr>
          <w:rFonts w:ascii="Arial" w:hAnsi="Arial" w:cs="Arial"/>
          <w:lang w:val="en-GB"/>
        </w:rPr>
        <w:t xml:space="preserve">, unsatisfactory and not stimulating </w:t>
      </w:r>
      <w:r w:rsidR="001346CA" w:rsidRPr="00E03EF9">
        <w:rPr>
          <w:rFonts w:ascii="Arial" w:hAnsi="Arial" w:cs="Arial"/>
          <w:lang w:val="en-GB"/>
        </w:rPr>
        <w:t xml:space="preserve">at all </w:t>
      </w:r>
      <w:r w:rsidR="004A112F" w:rsidRPr="00E03EF9">
        <w:rPr>
          <w:rFonts w:ascii="Arial" w:hAnsi="Arial" w:cs="Arial"/>
          <w:lang w:val="en-GB"/>
        </w:rPr>
        <w:t>(2</w:t>
      </w:r>
      <w:r w:rsidR="008D409C" w:rsidRPr="00E03EF9">
        <w:rPr>
          <w:rFonts w:ascii="Arial" w:hAnsi="Arial" w:cs="Arial"/>
          <w:lang w:val="en-GB"/>
        </w:rPr>
        <w:t>).</w:t>
      </w:r>
    </w:p>
    <w:p w:rsidR="00F572A0" w:rsidRPr="004A112F" w:rsidRDefault="00651541" w:rsidP="008D409C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E03EF9">
        <w:rPr>
          <w:rFonts w:ascii="Arial" w:hAnsi="Arial" w:cs="Arial"/>
          <w:lang w:val="en-GB"/>
        </w:rPr>
        <w:t xml:space="preserve">Gastronomy could </w:t>
      </w:r>
      <w:r w:rsidRPr="004A112F">
        <w:rPr>
          <w:rFonts w:ascii="Arial" w:hAnsi="Arial" w:cs="Arial"/>
          <w:lang w:val="en-GB"/>
        </w:rPr>
        <w:t xml:space="preserve">play an important role on the </w:t>
      </w:r>
      <w:r w:rsidR="00944E30" w:rsidRPr="004A112F">
        <w:rPr>
          <w:rFonts w:ascii="Arial" w:hAnsi="Arial" w:cs="Arial"/>
          <w:lang w:val="en-GB"/>
        </w:rPr>
        <w:t xml:space="preserve">improvement of the </w:t>
      </w:r>
      <w:r w:rsidRPr="004A112F">
        <w:rPr>
          <w:rFonts w:ascii="Arial" w:hAnsi="Arial" w:cs="Arial"/>
          <w:lang w:val="en-GB"/>
        </w:rPr>
        <w:t>sensory perception</w:t>
      </w:r>
      <w:r w:rsidR="00944E30" w:rsidRPr="004A112F">
        <w:rPr>
          <w:rFonts w:ascii="Arial" w:hAnsi="Arial" w:cs="Arial"/>
          <w:lang w:val="en-GB"/>
        </w:rPr>
        <w:t>.</w:t>
      </w:r>
      <w:r w:rsidRPr="004A112F">
        <w:rPr>
          <w:rFonts w:ascii="Arial" w:hAnsi="Arial" w:cs="Arial"/>
          <w:lang w:val="en-GB"/>
        </w:rPr>
        <w:t xml:space="preserve"> There are many culinary </w:t>
      </w:r>
      <w:r w:rsidR="00944E30" w:rsidRPr="004A112F">
        <w:rPr>
          <w:rFonts w:ascii="Arial" w:hAnsi="Arial" w:cs="Arial"/>
          <w:lang w:val="en-GB"/>
        </w:rPr>
        <w:t xml:space="preserve">techniques and </w:t>
      </w:r>
      <w:r w:rsidRPr="004A112F">
        <w:rPr>
          <w:rFonts w:ascii="Arial" w:hAnsi="Arial" w:cs="Arial"/>
          <w:lang w:val="en-GB"/>
        </w:rPr>
        <w:t xml:space="preserve">resources </w:t>
      </w:r>
      <w:r w:rsidR="00944E30" w:rsidRPr="004A112F">
        <w:rPr>
          <w:rFonts w:ascii="Arial" w:hAnsi="Arial" w:cs="Arial"/>
          <w:lang w:val="en-GB"/>
        </w:rPr>
        <w:t>w</w:t>
      </w:r>
      <w:r w:rsidR="00287D08" w:rsidRPr="004A112F">
        <w:rPr>
          <w:rFonts w:ascii="Arial" w:hAnsi="Arial" w:cs="Arial"/>
          <w:lang w:val="en-GB"/>
        </w:rPr>
        <w:t>h</w:t>
      </w:r>
      <w:r w:rsidR="00944E30" w:rsidRPr="004A112F">
        <w:rPr>
          <w:rFonts w:ascii="Arial" w:hAnsi="Arial" w:cs="Arial"/>
          <w:lang w:val="en-GB"/>
        </w:rPr>
        <w:t>i</w:t>
      </w:r>
      <w:r w:rsidR="00287D08" w:rsidRPr="004A112F">
        <w:rPr>
          <w:rFonts w:ascii="Arial" w:hAnsi="Arial" w:cs="Arial"/>
          <w:lang w:val="en-GB"/>
        </w:rPr>
        <w:t>ch</w:t>
      </w:r>
      <w:r w:rsidR="00944E30" w:rsidRPr="004A112F">
        <w:rPr>
          <w:rFonts w:ascii="Arial" w:hAnsi="Arial" w:cs="Arial"/>
          <w:lang w:val="en-GB"/>
        </w:rPr>
        <w:t xml:space="preserve"> could</w:t>
      </w:r>
      <w:r w:rsidRPr="004A112F">
        <w:rPr>
          <w:rFonts w:ascii="Arial" w:hAnsi="Arial" w:cs="Arial"/>
          <w:lang w:val="en-GB"/>
        </w:rPr>
        <w:t xml:space="preserve"> change </w:t>
      </w:r>
      <w:r w:rsidR="008E1F02" w:rsidRPr="004A112F">
        <w:rPr>
          <w:rFonts w:ascii="Arial" w:hAnsi="Arial" w:cs="Arial"/>
          <w:lang w:val="en-GB"/>
        </w:rPr>
        <w:t>flavour</w:t>
      </w:r>
      <w:r w:rsidRPr="004A112F">
        <w:rPr>
          <w:rFonts w:ascii="Arial" w:hAnsi="Arial" w:cs="Arial"/>
          <w:lang w:val="en-GB"/>
        </w:rPr>
        <w:t xml:space="preserve"> an</w:t>
      </w:r>
      <w:r w:rsidR="00944E30" w:rsidRPr="004A112F">
        <w:rPr>
          <w:rFonts w:ascii="Arial" w:hAnsi="Arial" w:cs="Arial"/>
          <w:lang w:val="en-GB"/>
        </w:rPr>
        <w:t xml:space="preserve">d texture. Culinary skills </w:t>
      </w:r>
      <w:r w:rsidR="001002BB">
        <w:rPr>
          <w:rFonts w:ascii="Arial" w:hAnsi="Arial" w:cs="Arial"/>
          <w:lang w:val="en-GB"/>
        </w:rPr>
        <w:t>may</w:t>
      </w:r>
      <w:r w:rsidR="00F572A0" w:rsidRPr="004A112F">
        <w:rPr>
          <w:rFonts w:ascii="Arial" w:hAnsi="Arial" w:cs="Arial"/>
          <w:lang w:val="en-GB"/>
        </w:rPr>
        <w:t xml:space="preserve"> c</w:t>
      </w:r>
      <w:r w:rsidR="00944E30" w:rsidRPr="004A112F">
        <w:rPr>
          <w:rFonts w:ascii="Arial" w:hAnsi="Arial" w:cs="Arial"/>
          <w:lang w:val="en-GB"/>
        </w:rPr>
        <w:t>ontribute</w:t>
      </w:r>
      <w:r w:rsidRPr="004A112F">
        <w:rPr>
          <w:rFonts w:ascii="Arial" w:hAnsi="Arial" w:cs="Arial"/>
          <w:lang w:val="en-GB"/>
        </w:rPr>
        <w:t xml:space="preserve"> to reduce caloric intake</w:t>
      </w:r>
      <w:r w:rsidR="00944E30" w:rsidRPr="004A112F">
        <w:rPr>
          <w:rFonts w:ascii="Arial" w:hAnsi="Arial" w:cs="Arial"/>
          <w:lang w:val="en-GB"/>
        </w:rPr>
        <w:t xml:space="preserve"> without generating </w:t>
      </w:r>
      <w:r w:rsidR="008E1F02" w:rsidRPr="004A112F">
        <w:rPr>
          <w:rFonts w:ascii="Arial" w:hAnsi="Arial" w:cs="Arial"/>
          <w:lang w:val="en-GB"/>
        </w:rPr>
        <w:t xml:space="preserve">negative </w:t>
      </w:r>
      <w:r w:rsidR="00944E30" w:rsidRPr="004A112F">
        <w:rPr>
          <w:rFonts w:ascii="Arial" w:hAnsi="Arial" w:cs="Arial"/>
          <w:lang w:val="en-GB"/>
        </w:rPr>
        <w:t xml:space="preserve">feelings related to </w:t>
      </w:r>
      <w:r w:rsidR="00F572A0" w:rsidRPr="004A112F">
        <w:rPr>
          <w:rFonts w:ascii="Arial" w:hAnsi="Arial" w:cs="Arial"/>
          <w:lang w:val="en-GB"/>
        </w:rPr>
        <w:t xml:space="preserve">hanger and </w:t>
      </w:r>
      <w:r w:rsidR="00944E30" w:rsidRPr="004A112F">
        <w:rPr>
          <w:rFonts w:ascii="Arial" w:hAnsi="Arial" w:cs="Arial"/>
          <w:lang w:val="en-GB"/>
        </w:rPr>
        <w:t>privation</w:t>
      </w:r>
      <w:r w:rsidR="004A112F" w:rsidRPr="004A112F">
        <w:rPr>
          <w:rFonts w:ascii="Arial" w:hAnsi="Arial" w:cs="Arial"/>
          <w:lang w:val="en-GB"/>
        </w:rPr>
        <w:t xml:space="preserve"> (3</w:t>
      </w:r>
      <w:r w:rsidR="00F572A0" w:rsidRPr="004A112F">
        <w:rPr>
          <w:rFonts w:ascii="Arial" w:hAnsi="Arial" w:cs="Arial"/>
          <w:lang w:val="en-GB"/>
        </w:rPr>
        <w:t>).</w:t>
      </w:r>
      <w:r w:rsidR="001802C3" w:rsidRPr="004A112F">
        <w:rPr>
          <w:rFonts w:ascii="Arial" w:hAnsi="Arial" w:cs="Arial"/>
          <w:lang w:val="en-GB"/>
        </w:rPr>
        <w:t xml:space="preserve"> Many factors </w:t>
      </w:r>
      <w:r w:rsidR="008E1F02" w:rsidRPr="004A112F">
        <w:rPr>
          <w:rFonts w:ascii="Arial" w:hAnsi="Arial" w:cs="Arial"/>
          <w:lang w:val="en-GB"/>
        </w:rPr>
        <w:t>associated with</w:t>
      </w:r>
      <w:r w:rsidR="001802C3" w:rsidRPr="004A112F">
        <w:rPr>
          <w:rFonts w:ascii="Arial" w:hAnsi="Arial" w:cs="Arial"/>
          <w:lang w:val="en-GB"/>
        </w:rPr>
        <w:t xml:space="preserve"> dieting impact on the personal wellbeing which hence could influence consumer response.</w:t>
      </w:r>
    </w:p>
    <w:p w:rsidR="00651541" w:rsidRPr="004A112F" w:rsidRDefault="001802C3" w:rsidP="001802C3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4A112F">
        <w:rPr>
          <w:rFonts w:ascii="Arial" w:hAnsi="Arial" w:cs="Arial"/>
          <w:lang w:val="en-GB"/>
        </w:rPr>
        <w:t>The aim of this research is to study the effect of a gastronomic improvement in diet menus on the wellbeing of women in a weight loss situation.</w:t>
      </w:r>
    </w:p>
    <w:p w:rsidR="001802C3" w:rsidRPr="004A112F" w:rsidRDefault="001802C3" w:rsidP="001802C3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4A112F">
        <w:rPr>
          <w:rFonts w:ascii="Arial" w:hAnsi="Arial" w:cs="Arial"/>
          <w:lang w:val="en-GB"/>
        </w:rPr>
        <w:t>Two menus were design</w:t>
      </w:r>
      <w:r w:rsidR="00287D08" w:rsidRPr="004A112F">
        <w:rPr>
          <w:rFonts w:ascii="Arial" w:hAnsi="Arial" w:cs="Arial"/>
          <w:lang w:val="en-GB"/>
        </w:rPr>
        <w:t>ed</w:t>
      </w:r>
      <w:r w:rsidRPr="004A112F">
        <w:rPr>
          <w:rFonts w:ascii="Arial" w:hAnsi="Arial" w:cs="Arial"/>
          <w:lang w:val="en-GB"/>
        </w:rPr>
        <w:t xml:space="preserve"> and </w:t>
      </w:r>
      <w:r w:rsidR="00D56246" w:rsidRPr="004A112F">
        <w:rPr>
          <w:rFonts w:ascii="Arial" w:hAnsi="Arial" w:cs="Arial"/>
          <w:lang w:val="en-GB"/>
        </w:rPr>
        <w:t>prepared</w:t>
      </w:r>
      <w:r w:rsidRPr="004A112F">
        <w:rPr>
          <w:rFonts w:ascii="Arial" w:hAnsi="Arial" w:cs="Arial"/>
          <w:lang w:val="en-GB"/>
        </w:rPr>
        <w:t xml:space="preserve"> with </w:t>
      </w:r>
      <w:r w:rsidR="00287D08" w:rsidRPr="004A112F">
        <w:rPr>
          <w:rFonts w:ascii="Arial" w:hAnsi="Arial" w:cs="Arial"/>
          <w:lang w:val="en-GB"/>
        </w:rPr>
        <w:t xml:space="preserve">the </w:t>
      </w:r>
      <w:r w:rsidRPr="004A112F">
        <w:rPr>
          <w:rFonts w:ascii="Arial" w:hAnsi="Arial" w:cs="Arial"/>
          <w:lang w:val="en-GB"/>
        </w:rPr>
        <w:t>same ingredients (chicken, carrots, broccoli, potatoes and pineapple) and calories (625,7 kcal</w:t>
      </w:r>
      <w:r w:rsidR="00D56246" w:rsidRPr="004A112F">
        <w:rPr>
          <w:rFonts w:ascii="Arial" w:hAnsi="Arial" w:cs="Arial"/>
          <w:lang w:val="en-GB"/>
        </w:rPr>
        <w:t xml:space="preserve">). </w:t>
      </w:r>
      <w:r w:rsidR="004A112F" w:rsidRPr="004A112F">
        <w:rPr>
          <w:rFonts w:ascii="Arial" w:hAnsi="Arial" w:cs="Arial"/>
          <w:lang w:val="en-GB"/>
        </w:rPr>
        <w:t>One of the</w:t>
      </w:r>
      <w:r w:rsidR="008E1F02" w:rsidRPr="004A112F">
        <w:rPr>
          <w:rFonts w:ascii="Arial" w:hAnsi="Arial" w:cs="Arial"/>
          <w:lang w:val="en-GB"/>
        </w:rPr>
        <w:t xml:space="preserve">m was a typical diet menu and the other one was a </w:t>
      </w:r>
      <w:r w:rsidR="00AD7303" w:rsidRPr="004A112F">
        <w:rPr>
          <w:rFonts w:ascii="Arial" w:hAnsi="Arial" w:cs="Arial"/>
          <w:lang w:val="en-GB"/>
        </w:rPr>
        <w:t xml:space="preserve">gastronomic improved menu. </w:t>
      </w:r>
      <w:r w:rsidR="00287D08" w:rsidRPr="004A112F">
        <w:rPr>
          <w:rFonts w:ascii="Arial" w:hAnsi="Arial" w:cs="Arial"/>
          <w:lang w:val="en-GB"/>
        </w:rPr>
        <w:t xml:space="preserve">Both menus were elaborated and </w:t>
      </w:r>
      <w:r w:rsidR="00287D08" w:rsidRPr="00E03EF9">
        <w:rPr>
          <w:rFonts w:ascii="Arial" w:hAnsi="Arial" w:cs="Arial"/>
          <w:lang w:val="en-GB"/>
        </w:rPr>
        <w:t xml:space="preserve">served to </w:t>
      </w:r>
      <w:r w:rsidR="00D56246" w:rsidRPr="00E03EF9">
        <w:rPr>
          <w:rFonts w:ascii="Arial" w:hAnsi="Arial" w:cs="Arial"/>
          <w:lang w:val="en-GB"/>
        </w:rPr>
        <w:t xml:space="preserve">71 </w:t>
      </w:r>
      <w:r w:rsidR="00D56246" w:rsidRPr="004A112F">
        <w:rPr>
          <w:rFonts w:ascii="Arial" w:hAnsi="Arial" w:cs="Arial"/>
          <w:lang w:val="en-GB"/>
        </w:rPr>
        <w:t xml:space="preserve">women </w:t>
      </w:r>
      <w:r w:rsidR="00287D08" w:rsidRPr="004A112F">
        <w:rPr>
          <w:rFonts w:ascii="Arial" w:hAnsi="Arial" w:cs="Arial"/>
          <w:lang w:val="en-GB"/>
        </w:rPr>
        <w:t xml:space="preserve">at the </w:t>
      </w:r>
      <w:r w:rsidR="00D56246" w:rsidRPr="004A112F">
        <w:rPr>
          <w:rFonts w:ascii="Arial" w:hAnsi="Arial" w:cs="Arial"/>
          <w:lang w:val="en-GB"/>
        </w:rPr>
        <w:t xml:space="preserve">Basque Culinary </w:t>
      </w:r>
      <w:proofErr w:type="spellStart"/>
      <w:r w:rsidR="00D56246" w:rsidRPr="004A112F">
        <w:rPr>
          <w:rFonts w:ascii="Arial" w:hAnsi="Arial" w:cs="Arial"/>
          <w:lang w:val="en-GB"/>
        </w:rPr>
        <w:t>Center’</w:t>
      </w:r>
      <w:r w:rsidR="00287D08" w:rsidRPr="004A112F">
        <w:rPr>
          <w:rFonts w:ascii="Arial" w:hAnsi="Arial" w:cs="Arial"/>
          <w:lang w:val="en-GB"/>
        </w:rPr>
        <w:t>s</w:t>
      </w:r>
      <w:proofErr w:type="spellEnd"/>
      <w:r w:rsidR="00287D08" w:rsidRPr="004A112F">
        <w:rPr>
          <w:rFonts w:ascii="Arial" w:hAnsi="Arial" w:cs="Arial"/>
          <w:lang w:val="en-GB"/>
        </w:rPr>
        <w:t xml:space="preserve"> restaurant. </w:t>
      </w:r>
      <w:r w:rsidR="00AD7303" w:rsidRPr="004A112F">
        <w:rPr>
          <w:rFonts w:ascii="Arial" w:hAnsi="Arial" w:cs="Arial"/>
          <w:lang w:val="en-GB"/>
        </w:rPr>
        <w:t>Participants</w:t>
      </w:r>
      <w:r w:rsidR="00287D08" w:rsidRPr="004A112F">
        <w:rPr>
          <w:rFonts w:ascii="Arial" w:hAnsi="Arial" w:cs="Arial"/>
          <w:lang w:val="en-GB"/>
        </w:rPr>
        <w:t xml:space="preserve"> were </w:t>
      </w:r>
      <w:r w:rsidR="00AD7303" w:rsidRPr="004A112F">
        <w:rPr>
          <w:rFonts w:ascii="Arial" w:hAnsi="Arial" w:cs="Arial"/>
          <w:lang w:val="en-GB"/>
        </w:rPr>
        <w:t xml:space="preserve">invited </w:t>
      </w:r>
      <w:r w:rsidR="00287D08" w:rsidRPr="004A112F">
        <w:rPr>
          <w:rFonts w:ascii="Arial" w:hAnsi="Arial" w:cs="Arial"/>
          <w:lang w:val="en-GB"/>
        </w:rPr>
        <w:t xml:space="preserve">to </w:t>
      </w:r>
      <w:r w:rsidR="00AD7303" w:rsidRPr="004A112F">
        <w:rPr>
          <w:rFonts w:ascii="Arial" w:hAnsi="Arial" w:cs="Arial"/>
          <w:lang w:val="en-GB"/>
        </w:rPr>
        <w:t xml:space="preserve">have lunch twice </w:t>
      </w:r>
      <w:r w:rsidR="001002BB">
        <w:rPr>
          <w:rFonts w:ascii="Arial" w:hAnsi="Arial" w:cs="Arial"/>
          <w:lang w:val="en-GB"/>
        </w:rPr>
        <w:t xml:space="preserve">(one menu per day) </w:t>
      </w:r>
      <w:r w:rsidR="00AD7303" w:rsidRPr="004A112F">
        <w:rPr>
          <w:rFonts w:ascii="Arial" w:hAnsi="Arial" w:cs="Arial"/>
          <w:lang w:val="en-GB"/>
        </w:rPr>
        <w:t xml:space="preserve">at </w:t>
      </w:r>
      <w:r w:rsidR="00287D08" w:rsidRPr="004A112F">
        <w:rPr>
          <w:rFonts w:ascii="Arial" w:hAnsi="Arial" w:cs="Arial"/>
          <w:lang w:val="en-GB"/>
        </w:rPr>
        <w:t xml:space="preserve">the restaurant by groups of two to four people. </w:t>
      </w:r>
      <w:r w:rsidR="00745B1E" w:rsidRPr="004A112F">
        <w:rPr>
          <w:rFonts w:ascii="Arial" w:hAnsi="Arial" w:cs="Arial"/>
          <w:lang w:val="en-GB"/>
        </w:rPr>
        <w:t xml:space="preserve">Once they had finished the meal, they </w:t>
      </w:r>
      <w:r w:rsidR="00D56246" w:rsidRPr="004A112F">
        <w:rPr>
          <w:rFonts w:ascii="Arial" w:hAnsi="Arial" w:cs="Arial"/>
          <w:lang w:val="en-GB"/>
        </w:rPr>
        <w:t xml:space="preserve">were asked to </w:t>
      </w:r>
      <w:r w:rsidR="00745B1E" w:rsidRPr="004A112F">
        <w:rPr>
          <w:rFonts w:ascii="Arial" w:hAnsi="Arial" w:cs="Arial"/>
          <w:lang w:val="en-GB"/>
        </w:rPr>
        <w:t xml:space="preserve">rate </w:t>
      </w:r>
      <w:r w:rsidR="00AD7303" w:rsidRPr="004A112F">
        <w:rPr>
          <w:rFonts w:ascii="Arial" w:hAnsi="Arial" w:cs="Arial"/>
          <w:lang w:val="en-GB"/>
        </w:rPr>
        <w:t>the degree</w:t>
      </w:r>
      <w:r w:rsidR="00745B1E" w:rsidRPr="004A112F">
        <w:rPr>
          <w:rFonts w:ascii="Arial" w:hAnsi="Arial" w:cs="Arial"/>
          <w:lang w:val="en-GB"/>
        </w:rPr>
        <w:t xml:space="preserve"> of liking and all the items of the </w:t>
      </w:r>
      <w:r w:rsidR="00D56246" w:rsidRPr="004A112F">
        <w:rPr>
          <w:rFonts w:ascii="Arial" w:hAnsi="Arial" w:cs="Arial"/>
          <w:lang w:val="en-GB"/>
        </w:rPr>
        <w:t>wellbeing questionnaire</w:t>
      </w:r>
      <w:r w:rsidR="00E03EF9">
        <w:rPr>
          <w:rFonts w:ascii="Arial" w:hAnsi="Arial" w:cs="Arial"/>
          <w:lang w:val="en-GB"/>
        </w:rPr>
        <w:t xml:space="preserve"> </w:t>
      </w:r>
      <w:r w:rsidR="00E03EF9" w:rsidRPr="004A112F">
        <w:rPr>
          <w:rFonts w:ascii="Arial" w:hAnsi="Arial" w:cs="Arial"/>
          <w:lang w:val="en-GB"/>
        </w:rPr>
        <w:t>(4)</w:t>
      </w:r>
      <w:r w:rsidR="00E03EF9">
        <w:rPr>
          <w:rFonts w:ascii="Arial" w:hAnsi="Arial" w:cs="Arial"/>
          <w:lang w:val="en-GB"/>
        </w:rPr>
        <w:t xml:space="preserve"> </w:t>
      </w:r>
      <w:r w:rsidR="00AD7303" w:rsidRPr="004A112F">
        <w:rPr>
          <w:rFonts w:ascii="Arial" w:hAnsi="Arial" w:cs="Arial"/>
          <w:lang w:val="en-GB"/>
        </w:rPr>
        <w:t>of each menu</w:t>
      </w:r>
      <w:r w:rsidR="00E03EF9">
        <w:rPr>
          <w:rFonts w:ascii="Arial" w:hAnsi="Arial" w:cs="Arial"/>
          <w:lang w:val="en-GB"/>
        </w:rPr>
        <w:t>.</w:t>
      </w:r>
      <w:r w:rsidR="00AD7303" w:rsidRPr="004A112F">
        <w:rPr>
          <w:rFonts w:ascii="Arial" w:hAnsi="Arial" w:cs="Arial"/>
          <w:lang w:val="en-GB"/>
        </w:rPr>
        <w:t xml:space="preserve"> </w:t>
      </w:r>
    </w:p>
    <w:p w:rsidR="00745B1E" w:rsidRPr="004A112F" w:rsidRDefault="00745B1E" w:rsidP="001802C3">
      <w:pPr>
        <w:spacing w:after="120" w:line="240" w:lineRule="auto"/>
        <w:jc w:val="both"/>
        <w:rPr>
          <w:rFonts w:ascii="Arial" w:hAnsi="Arial" w:cs="Arial"/>
          <w:lang w:val="en-GB"/>
        </w:rPr>
      </w:pPr>
      <w:r w:rsidRPr="004A112F">
        <w:rPr>
          <w:rFonts w:ascii="Arial" w:hAnsi="Arial" w:cs="Arial"/>
          <w:lang w:val="en-GB"/>
        </w:rPr>
        <w:t>Data were input to ANOVA models, where degree of liking and the items of the wellbeing questionnaire were the dependent variables and menus were the independent variables.</w:t>
      </w:r>
    </w:p>
    <w:p w:rsidR="008E1F02" w:rsidRPr="004A112F" w:rsidRDefault="00FE0213" w:rsidP="006C39AF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4A112F">
        <w:rPr>
          <w:rFonts w:ascii="Arial" w:hAnsi="Arial" w:cs="Arial"/>
          <w:lang w:val="en-GB"/>
        </w:rPr>
        <w:t xml:space="preserve">Significant differences were found between menus in the </w:t>
      </w:r>
      <w:r w:rsidR="00745B1E" w:rsidRPr="004A112F">
        <w:rPr>
          <w:rFonts w:ascii="Arial" w:hAnsi="Arial" w:cs="Arial"/>
          <w:lang w:val="en-GB"/>
        </w:rPr>
        <w:t xml:space="preserve">hedonic response and in the </w:t>
      </w:r>
      <w:r w:rsidRPr="004A112F">
        <w:rPr>
          <w:rFonts w:ascii="Arial" w:hAnsi="Arial" w:cs="Arial"/>
          <w:lang w:val="en-GB"/>
        </w:rPr>
        <w:t xml:space="preserve">wellbeing </w:t>
      </w:r>
      <w:r w:rsidR="006C39AF" w:rsidRPr="004A112F">
        <w:rPr>
          <w:rFonts w:ascii="Arial" w:hAnsi="Arial" w:cs="Arial"/>
          <w:lang w:val="en-GB"/>
        </w:rPr>
        <w:t xml:space="preserve">questionnaire. Specifically, the </w:t>
      </w:r>
      <w:r w:rsidRPr="004A112F">
        <w:rPr>
          <w:rFonts w:ascii="Arial" w:hAnsi="Arial" w:cs="Arial"/>
          <w:lang w:val="en-GB"/>
        </w:rPr>
        <w:t xml:space="preserve">emotional, social and spiritual </w:t>
      </w:r>
      <w:r w:rsidR="00745B1E" w:rsidRPr="004A112F">
        <w:rPr>
          <w:rFonts w:ascii="Arial" w:hAnsi="Arial" w:cs="Arial"/>
          <w:lang w:val="en-GB"/>
        </w:rPr>
        <w:t xml:space="preserve">dimensions of the questionnaire </w:t>
      </w:r>
      <w:r w:rsidR="006C39AF" w:rsidRPr="004A112F">
        <w:rPr>
          <w:rFonts w:ascii="Arial" w:hAnsi="Arial" w:cs="Arial"/>
          <w:lang w:val="en-GB"/>
        </w:rPr>
        <w:t>were the most affected by the gastronomic improvement</w:t>
      </w:r>
      <w:r w:rsidR="00AD7303" w:rsidRPr="004A112F">
        <w:rPr>
          <w:rFonts w:ascii="Arial" w:hAnsi="Arial" w:cs="Arial"/>
          <w:lang w:val="en-GB"/>
        </w:rPr>
        <w:t>,</w:t>
      </w:r>
      <w:r w:rsidR="008E1F02" w:rsidRPr="004A112F">
        <w:rPr>
          <w:rFonts w:ascii="Arial" w:hAnsi="Arial" w:cs="Arial"/>
          <w:lang w:val="en-GB"/>
        </w:rPr>
        <w:t xml:space="preserve"> as compared to the physical and intellectual dimensions</w:t>
      </w:r>
      <w:r w:rsidR="006C39AF" w:rsidRPr="004A112F">
        <w:rPr>
          <w:rFonts w:ascii="Arial" w:hAnsi="Arial" w:cs="Arial"/>
          <w:lang w:val="en-GB"/>
        </w:rPr>
        <w:t xml:space="preserve">. </w:t>
      </w:r>
      <w:r w:rsidR="00745B1E" w:rsidRPr="004A112F">
        <w:rPr>
          <w:rFonts w:ascii="Arial" w:hAnsi="Arial" w:cs="Arial"/>
          <w:lang w:val="en-GB"/>
        </w:rPr>
        <w:t>The gastronomic menu was more liked and was related to higher ratings on wellbeing</w:t>
      </w:r>
      <w:r w:rsidR="00AD7303" w:rsidRPr="004A112F">
        <w:rPr>
          <w:rFonts w:ascii="Arial" w:hAnsi="Arial" w:cs="Arial"/>
          <w:lang w:val="en-GB"/>
        </w:rPr>
        <w:t xml:space="preserve"> items</w:t>
      </w:r>
      <w:r w:rsidR="00745B1E" w:rsidRPr="004A112F">
        <w:rPr>
          <w:rFonts w:ascii="Arial" w:hAnsi="Arial" w:cs="Arial"/>
          <w:lang w:val="en-GB"/>
        </w:rPr>
        <w:t>.</w:t>
      </w:r>
      <w:r w:rsidR="00AD7303" w:rsidRPr="004A112F">
        <w:rPr>
          <w:rFonts w:ascii="Arial" w:hAnsi="Arial" w:cs="Arial"/>
          <w:lang w:val="en-GB"/>
        </w:rPr>
        <w:t xml:space="preserve"> </w:t>
      </w:r>
      <w:r w:rsidR="008E1F02" w:rsidRPr="004A112F">
        <w:rPr>
          <w:rFonts w:ascii="Arial" w:hAnsi="Arial" w:cs="Arial"/>
          <w:lang w:val="en-GB"/>
        </w:rPr>
        <w:t>Quite surprisingly the gastronomic elaboration received higher ratin</w:t>
      </w:r>
      <w:r w:rsidR="00AD7303" w:rsidRPr="004A112F">
        <w:rPr>
          <w:rFonts w:ascii="Arial" w:hAnsi="Arial" w:cs="Arial"/>
          <w:lang w:val="en-GB"/>
        </w:rPr>
        <w:t>gs of sat</w:t>
      </w:r>
      <w:r w:rsidR="008E1F02" w:rsidRPr="004A112F">
        <w:rPr>
          <w:rFonts w:ascii="Arial" w:hAnsi="Arial" w:cs="Arial"/>
          <w:lang w:val="en-GB"/>
        </w:rPr>
        <w:t>iety sensation but was perceived as less helpful on weight control.</w:t>
      </w:r>
    </w:p>
    <w:p w:rsidR="00833626" w:rsidRPr="004A112F" w:rsidRDefault="00833626" w:rsidP="006C39A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FE0213" w:rsidRPr="004A112F" w:rsidRDefault="008E1F02" w:rsidP="008E1F02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4A112F">
        <w:rPr>
          <w:rFonts w:ascii="Arial" w:hAnsi="Arial" w:cs="Arial"/>
          <w:lang w:val="en-GB"/>
        </w:rPr>
        <w:t>Our results support the idea that the study of consumer perception in a real context involves not only the hedonic and emotional response. The inclusion of wellbeing questionnaires in consumer research could provide a more complete description of consumer experience while eating food.</w:t>
      </w:r>
      <w:r w:rsidR="006C39AF" w:rsidRPr="004A112F">
        <w:rPr>
          <w:rFonts w:ascii="Arial" w:hAnsi="Arial" w:cs="Arial"/>
          <w:lang w:val="en-GB"/>
        </w:rPr>
        <w:t xml:space="preserve"> </w:t>
      </w:r>
    </w:p>
    <w:p w:rsidR="00FE0213" w:rsidRPr="004A112F" w:rsidRDefault="00FE0213" w:rsidP="001802C3">
      <w:pPr>
        <w:spacing w:after="120" w:line="240" w:lineRule="auto"/>
        <w:jc w:val="both"/>
        <w:rPr>
          <w:rFonts w:ascii="Arial" w:hAnsi="Arial" w:cs="Arial"/>
          <w:sz w:val="20"/>
          <w:lang w:val="en-GB"/>
        </w:rPr>
      </w:pPr>
    </w:p>
    <w:p w:rsidR="001802C3" w:rsidRPr="004A112F" w:rsidRDefault="004A112F" w:rsidP="001802C3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lang w:val="es-ES"/>
        </w:rPr>
      </w:pPr>
      <w:r w:rsidRPr="004A112F">
        <w:rPr>
          <w:rFonts w:ascii="Arial" w:hAnsi="Arial" w:cs="Arial"/>
          <w:sz w:val="20"/>
          <w:lang w:val="es-ES"/>
        </w:rPr>
        <w:t>SEEDO. Encuesta XLS Medical sobre los factores de éxito y fracaso en el intento de adelgazar. 2014</w:t>
      </w:r>
    </w:p>
    <w:p w:rsidR="004A112F" w:rsidRDefault="004A112F" w:rsidP="004A112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lang w:val="es-ES"/>
        </w:rPr>
      </w:pPr>
      <w:r w:rsidRPr="004A112F">
        <w:rPr>
          <w:rFonts w:ascii="Arial" w:hAnsi="Arial" w:cs="Arial"/>
          <w:sz w:val="20"/>
        </w:rPr>
        <w:t xml:space="preserve">Van Horn L. A diet by any other name is still about energy. </w:t>
      </w:r>
      <w:r w:rsidRPr="004A112F">
        <w:rPr>
          <w:rFonts w:ascii="Arial" w:hAnsi="Arial" w:cs="Arial"/>
          <w:sz w:val="20"/>
          <w:lang w:val="es-ES"/>
        </w:rPr>
        <w:t>JAMA 2014;312(9):900-901.</w:t>
      </w:r>
    </w:p>
    <w:p w:rsidR="004A112F" w:rsidRDefault="004A112F" w:rsidP="004A112F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lang w:val="es-ES"/>
        </w:rPr>
      </w:pPr>
      <w:proofErr w:type="spellStart"/>
      <w:r w:rsidRPr="004A112F">
        <w:rPr>
          <w:rFonts w:ascii="Arial" w:hAnsi="Arial" w:cs="Arial"/>
          <w:sz w:val="20"/>
        </w:rPr>
        <w:t>Levitsky</w:t>
      </w:r>
      <w:proofErr w:type="spellEnd"/>
      <w:r w:rsidRPr="004A112F">
        <w:rPr>
          <w:rFonts w:ascii="Arial" w:hAnsi="Arial" w:cs="Arial"/>
          <w:sz w:val="20"/>
        </w:rPr>
        <w:t xml:space="preserve"> DA, </w:t>
      </w:r>
      <w:proofErr w:type="spellStart"/>
      <w:r w:rsidRPr="004A112F">
        <w:rPr>
          <w:rFonts w:ascii="Arial" w:hAnsi="Arial" w:cs="Arial"/>
          <w:sz w:val="20"/>
        </w:rPr>
        <w:t>Pacanowski</w:t>
      </w:r>
      <w:proofErr w:type="spellEnd"/>
      <w:r w:rsidRPr="004A112F">
        <w:rPr>
          <w:rFonts w:ascii="Arial" w:hAnsi="Arial" w:cs="Arial"/>
          <w:sz w:val="20"/>
        </w:rPr>
        <w:t xml:space="preserve"> C. Losing weight without dieting. Use of commercial foods as meal replacements for lunch produces an extended energy deficit. </w:t>
      </w:r>
      <w:proofErr w:type="spellStart"/>
      <w:r w:rsidRPr="004A112F">
        <w:rPr>
          <w:rFonts w:ascii="Arial" w:hAnsi="Arial" w:cs="Arial"/>
          <w:sz w:val="20"/>
          <w:lang w:val="es-ES"/>
        </w:rPr>
        <w:t>Appetite</w:t>
      </w:r>
      <w:proofErr w:type="spellEnd"/>
      <w:r w:rsidRPr="004A112F">
        <w:rPr>
          <w:rFonts w:ascii="Arial" w:hAnsi="Arial" w:cs="Arial"/>
          <w:sz w:val="20"/>
          <w:lang w:val="es-ES"/>
        </w:rPr>
        <w:t xml:space="preserve"> 2011;57(2):311-317.</w:t>
      </w:r>
    </w:p>
    <w:p w:rsidR="004A112F" w:rsidRPr="00E03EF9" w:rsidRDefault="00E03EF9" w:rsidP="00E03EF9">
      <w:pPr>
        <w:pStyle w:val="Prrafodelist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</w:rPr>
      </w:pPr>
      <w:r w:rsidRPr="00E03EF9">
        <w:rPr>
          <w:rFonts w:ascii="Arial" w:hAnsi="Arial" w:cs="Arial"/>
          <w:sz w:val="20"/>
          <w:lang w:val="es-ES"/>
        </w:rPr>
        <w:t xml:space="preserve">Ares G, Giménez A, Vidal L, </w:t>
      </w:r>
      <w:proofErr w:type="spellStart"/>
      <w:r w:rsidRPr="00E03EF9">
        <w:rPr>
          <w:rFonts w:ascii="Arial" w:hAnsi="Arial" w:cs="Arial"/>
          <w:sz w:val="20"/>
          <w:lang w:val="es-ES"/>
        </w:rPr>
        <w:t>Zhou</w:t>
      </w:r>
      <w:proofErr w:type="spellEnd"/>
      <w:r w:rsidRPr="00E03EF9">
        <w:rPr>
          <w:rFonts w:ascii="Arial" w:hAnsi="Arial" w:cs="Arial"/>
          <w:sz w:val="20"/>
          <w:lang w:val="es-ES"/>
        </w:rPr>
        <w:t xml:space="preserve"> Y, </w:t>
      </w:r>
      <w:proofErr w:type="spellStart"/>
      <w:r w:rsidRPr="00E03EF9">
        <w:rPr>
          <w:rFonts w:ascii="Arial" w:hAnsi="Arial" w:cs="Arial"/>
          <w:sz w:val="20"/>
          <w:lang w:val="es-ES"/>
        </w:rPr>
        <w:t>Krystallis</w:t>
      </w:r>
      <w:proofErr w:type="spellEnd"/>
      <w:r w:rsidRPr="00E03EF9">
        <w:rPr>
          <w:rFonts w:ascii="Arial" w:hAnsi="Arial" w:cs="Arial"/>
          <w:sz w:val="20"/>
          <w:lang w:val="es-ES"/>
        </w:rPr>
        <w:t xml:space="preserve"> A, </w:t>
      </w:r>
      <w:proofErr w:type="spellStart"/>
      <w:r w:rsidRPr="00E03EF9">
        <w:rPr>
          <w:rFonts w:ascii="Arial" w:hAnsi="Arial" w:cs="Arial"/>
          <w:sz w:val="20"/>
          <w:lang w:val="es-ES"/>
        </w:rPr>
        <w:t>Tsalis</w:t>
      </w:r>
      <w:proofErr w:type="spellEnd"/>
      <w:r w:rsidRPr="00E03EF9">
        <w:rPr>
          <w:rFonts w:ascii="Arial" w:hAnsi="Arial" w:cs="Arial"/>
          <w:sz w:val="20"/>
          <w:lang w:val="es-ES"/>
        </w:rPr>
        <w:t xml:space="preserve"> G, et al. </w:t>
      </w:r>
      <w:r w:rsidRPr="00E03EF9">
        <w:rPr>
          <w:rFonts w:ascii="Arial" w:hAnsi="Arial" w:cs="Arial"/>
          <w:sz w:val="20"/>
        </w:rPr>
        <w:t xml:space="preserve">Do we all perceive food-related wellbeing in the same way? Results from an exploratory cross-cultural study. Food Quality and Preference </w:t>
      </w:r>
      <w:proofErr w:type="gramStart"/>
      <w:r w:rsidRPr="00E03EF9">
        <w:rPr>
          <w:rFonts w:ascii="Arial" w:hAnsi="Arial" w:cs="Arial"/>
          <w:sz w:val="20"/>
        </w:rPr>
        <w:t>2016;52:62</w:t>
      </w:r>
      <w:proofErr w:type="gramEnd"/>
      <w:r w:rsidRPr="00E03EF9">
        <w:rPr>
          <w:rFonts w:ascii="Arial" w:hAnsi="Arial" w:cs="Arial"/>
          <w:sz w:val="20"/>
        </w:rPr>
        <w:t>-73.</w:t>
      </w:r>
    </w:p>
    <w:sectPr w:rsidR="004A112F" w:rsidRPr="00E03EF9" w:rsidSect="008D409C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3F48"/>
    <w:multiLevelType w:val="hybridMultilevel"/>
    <w:tmpl w:val="0FA2085A"/>
    <w:lvl w:ilvl="0" w:tplc="C42696C2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9C"/>
    <w:rsid w:val="001002BB"/>
    <w:rsid w:val="001346CA"/>
    <w:rsid w:val="001802C3"/>
    <w:rsid w:val="00287D08"/>
    <w:rsid w:val="004A112F"/>
    <w:rsid w:val="00651541"/>
    <w:rsid w:val="006C39AF"/>
    <w:rsid w:val="00745B1E"/>
    <w:rsid w:val="00833626"/>
    <w:rsid w:val="00834911"/>
    <w:rsid w:val="008B768E"/>
    <w:rsid w:val="008D409C"/>
    <w:rsid w:val="008E1F02"/>
    <w:rsid w:val="00944E30"/>
    <w:rsid w:val="00A239B2"/>
    <w:rsid w:val="00AB0F8A"/>
    <w:rsid w:val="00AD7303"/>
    <w:rsid w:val="00C4469B"/>
    <w:rsid w:val="00D01ADC"/>
    <w:rsid w:val="00D56246"/>
    <w:rsid w:val="00E03EF9"/>
    <w:rsid w:val="00E81467"/>
    <w:rsid w:val="00F572A0"/>
    <w:rsid w:val="00F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A288B-2D78-4D1E-881F-43FA214C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40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ora@bculina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Carolina</cp:lastModifiedBy>
  <cp:revision>2</cp:revision>
  <cp:lastPrinted>2018-02-16T11:13:00Z</cp:lastPrinted>
  <dcterms:created xsi:type="dcterms:W3CDTF">2018-04-03T09:24:00Z</dcterms:created>
  <dcterms:modified xsi:type="dcterms:W3CDTF">2018-04-03T09:24:00Z</dcterms:modified>
</cp:coreProperties>
</file>